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2394C" w14:textId="413383F3" w:rsidR="006430FA" w:rsidRPr="00D81A23" w:rsidRDefault="004460BC" w:rsidP="005628B4">
      <w:pPr>
        <w:pStyle w:val="StyleListNumber11ptBold"/>
        <w:jc w:val="center"/>
      </w:pPr>
      <w:r>
        <w:rPr>
          <w:noProof/>
        </w:rPr>
        <w:pict w14:anchorId="6B5D8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05.5pt;height:104.25pt;visibility:visible;mso-wrap-style:square">
            <v:imagedata r:id="rId8" o:title=""/>
          </v:shape>
        </w:pict>
      </w:r>
    </w:p>
    <w:p w14:paraId="41414FB8" w14:textId="77777777" w:rsidR="006430FA" w:rsidRPr="006430FA" w:rsidRDefault="006430FA" w:rsidP="005628B4">
      <w:pPr>
        <w:spacing w:before="0"/>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Pr="00233848">
        <w:rPr>
          <w:rFonts w:ascii="Times New Roman" w:hAnsi="Times New Roman"/>
          <w:snapToGrid/>
          <w:sz w:val="24"/>
          <w:szCs w:val="24"/>
          <w:lang w:val="en-GB" w:eastAsia="en-GB"/>
        </w:rPr>
        <w:t>&lt;</w:t>
      </w:r>
      <w:r>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37E3ADCE"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5628B4">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7E318977" w14:textId="77777777" w:rsidR="005628B4" w:rsidRPr="005628B4" w:rsidRDefault="005628B4" w:rsidP="005628B4">
      <w:pPr>
        <w:spacing w:before="0"/>
        <w:jc w:val="both"/>
        <w:rPr>
          <w:rFonts w:ascii="Times New Roman" w:hAnsi="Times New Roman"/>
          <w:snapToGrid/>
          <w:sz w:val="24"/>
          <w:szCs w:val="24"/>
          <w:lang w:val="en-GB" w:eastAsia="en-GB"/>
        </w:rPr>
      </w:pPr>
      <w:r w:rsidRPr="005628B4">
        <w:rPr>
          <w:rFonts w:ascii="Times New Roman" w:hAnsi="Times New Roman"/>
          <w:snapToGrid/>
          <w:sz w:val="24"/>
          <w:szCs w:val="24"/>
          <w:lang w:val="en-GB" w:eastAsia="en-GB"/>
        </w:rPr>
        <w:t>Centre for development of the South-East planning region</w:t>
      </w:r>
    </w:p>
    <w:p w14:paraId="4D7384A1" w14:textId="77777777" w:rsidR="005628B4" w:rsidRPr="005628B4" w:rsidRDefault="005628B4" w:rsidP="005628B4">
      <w:pPr>
        <w:spacing w:before="0"/>
        <w:jc w:val="both"/>
        <w:rPr>
          <w:rFonts w:ascii="Times New Roman" w:hAnsi="Times New Roman"/>
          <w:snapToGrid/>
          <w:sz w:val="24"/>
          <w:szCs w:val="24"/>
          <w:lang w:val="en-GB" w:eastAsia="en-GB"/>
        </w:rPr>
      </w:pPr>
      <w:r w:rsidRPr="005628B4">
        <w:rPr>
          <w:rFonts w:ascii="Times New Roman" w:hAnsi="Times New Roman"/>
          <w:snapToGrid/>
          <w:sz w:val="24"/>
          <w:szCs w:val="24"/>
          <w:lang w:val="en-GB" w:eastAsia="en-GB"/>
        </w:rPr>
        <w:t>Blvd. Marshal Tito, No. 1-1</w:t>
      </w:r>
    </w:p>
    <w:p w14:paraId="63B3EBA1" w14:textId="77777777" w:rsidR="005628B4" w:rsidRPr="005628B4" w:rsidRDefault="005628B4" w:rsidP="005628B4">
      <w:pPr>
        <w:spacing w:before="0"/>
        <w:jc w:val="both"/>
        <w:rPr>
          <w:rFonts w:ascii="Times New Roman" w:hAnsi="Times New Roman"/>
          <w:snapToGrid/>
          <w:sz w:val="24"/>
          <w:szCs w:val="24"/>
          <w:lang w:val="en-GB" w:eastAsia="en-GB"/>
        </w:rPr>
      </w:pPr>
      <w:r w:rsidRPr="005628B4">
        <w:rPr>
          <w:rFonts w:ascii="Times New Roman" w:hAnsi="Times New Roman"/>
          <w:snapToGrid/>
          <w:sz w:val="24"/>
          <w:szCs w:val="24"/>
          <w:lang w:val="en-GB" w:eastAsia="en-GB"/>
        </w:rPr>
        <w:t xml:space="preserve">2400 Strumica </w:t>
      </w:r>
    </w:p>
    <w:p w14:paraId="086362D9" w14:textId="77777777" w:rsidR="005628B4" w:rsidRPr="005628B4" w:rsidRDefault="005628B4" w:rsidP="005628B4">
      <w:pPr>
        <w:spacing w:before="0"/>
        <w:jc w:val="both"/>
        <w:rPr>
          <w:rFonts w:ascii="Times New Roman" w:hAnsi="Times New Roman"/>
          <w:snapToGrid/>
          <w:sz w:val="24"/>
          <w:szCs w:val="24"/>
          <w:lang w:val="en-GB" w:eastAsia="en-GB"/>
        </w:rPr>
      </w:pPr>
      <w:r w:rsidRPr="005628B4">
        <w:rPr>
          <w:rFonts w:ascii="Times New Roman" w:hAnsi="Times New Roman"/>
          <w:snapToGrid/>
          <w:sz w:val="24"/>
          <w:szCs w:val="24"/>
          <w:lang w:val="en-GB" w:eastAsia="en-GB"/>
        </w:rPr>
        <w:t xml:space="preserve">Republic of North Macedonia </w:t>
      </w:r>
    </w:p>
    <w:p w14:paraId="67D3CCC3" w14:textId="77777777" w:rsidR="005628B4" w:rsidRPr="005628B4" w:rsidRDefault="005628B4" w:rsidP="005628B4">
      <w:pPr>
        <w:spacing w:before="0"/>
        <w:jc w:val="both"/>
        <w:rPr>
          <w:rFonts w:ascii="Times New Roman" w:hAnsi="Times New Roman"/>
          <w:snapToGrid/>
          <w:sz w:val="24"/>
          <w:szCs w:val="24"/>
          <w:lang w:val="en-GB" w:eastAsia="en-GB"/>
        </w:rPr>
      </w:pPr>
      <w:r w:rsidRPr="005628B4">
        <w:rPr>
          <w:rFonts w:ascii="Times New Roman" w:hAnsi="Times New Roman"/>
          <w:snapToGrid/>
          <w:sz w:val="24"/>
          <w:szCs w:val="24"/>
          <w:lang w:val="en-GB" w:eastAsia="en-GB"/>
        </w:rPr>
        <w:t>Official registration number – 6396704</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w:t>
      </w:r>
      <w:r w:rsidRPr="00233848">
        <w:rPr>
          <w:rFonts w:ascii="Times New Roman" w:hAnsi="Times New Roman"/>
          <w:snapToGrid/>
          <w:sz w:val="24"/>
          <w:szCs w:val="24"/>
          <w:lang w:val="en-GB" w:eastAsia="en-GB"/>
        </w:rPr>
        <w:lastRenderedPageBreak/>
        <w:t xml:space="preserve">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24D83C0B"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5628B4">
        <w:rPr>
          <w:rFonts w:ascii="Times New Roman" w:hAnsi="Times New Roman"/>
          <w:snapToGrid/>
          <w:color w:val="000000"/>
          <w:sz w:val="24"/>
          <w:szCs w:val="24"/>
          <w:lang w:val="en-GB" w:eastAsia="fr-BE"/>
        </w:rPr>
        <w:t>Supply of equipment – EV chargers</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233848">
        <w:rPr>
          <w:rFonts w:ascii="Times New Roman" w:hAnsi="Times New Roman"/>
          <w:snapToGrid/>
          <w:sz w:val="24"/>
          <w:szCs w:val="24"/>
          <w:lang w:val="en-GB" w:eastAsia="en-GB"/>
        </w:rPr>
        <w:t>[</w:t>
      </w:r>
      <w:r>
        <w:rPr>
          <w:rFonts w:ascii="Times New Roman" w:hAnsi="Times New Roman"/>
          <w:snapToGrid/>
          <w:sz w:val="24"/>
          <w:szCs w:val="24"/>
          <w:highlight w:val="lightGray"/>
          <w:lang w:val="en-GB" w:eastAsia="en-GB"/>
        </w:rPr>
        <w:t>currency</w:t>
      </w:r>
      <w:r w:rsidR="008C0784">
        <w:rPr>
          <w:rStyle w:val="FootnoteReference"/>
          <w:rFonts w:ascii="Times New Roman" w:hAnsi="Times New Roman"/>
          <w:snapToGrid/>
          <w:sz w:val="24"/>
          <w:szCs w:val="24"/>
          <w:highlight w:val="lightGray"/>
          <w:lang w:val="en-GB" w:eastAsia="en-GB"/>
        </w:rPr>
        <w:footnoteReference w:id="1"/>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2BD3399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5628B4">
        <w:rPr>
          <w:rFonts w:ascii="Times New Roman" w:hAnsi="Times New Roman"/>
          <w:snapToGrid/>
          <w:color w:val="000000"/>
          <w:sz w:val="24"/>
          <w:szCs w:val="24"/>
          <w:lang w:val="en-GB" w:eastAsia="fr-BE"/>
        </w:rPr>
        <w:t xml:space="preserve">The maximum duration of this contract is </w:t>
      </w:r>
      <w:r w:rsidR="004460BC">
        <w:rPr>
          <w:rFonts w:ascii="Times New Roman" w:hAnsi="Times New Roman"/>
          <w:snapToGrid/>
          <w:color w:val="000000"/>
          <w:sz w:val="24"/>
          <w:szCs w:val="24"/>
          <w:lang w:val="en-GB" w:eastAsia="fr-BE"/>
        </w:rPr>
        <w:t>270</w:t>
      </w:r>
      <w:r w:rsidRPr="005628B4">
        <w:rPr>
          <w:rFonts w:ascii="Times New Roman" w:hAnsi="Times New Roman"/>
          <w:snapToGrid/>
          <w:color w:val="000000"/>
          <w:sz w:val="24"/>
          <w:szCs w:val="24"/>
          <w:lang w:val="en-GB" w:eastAsia="fr-BE"/>
        </w:rPr>
        <w:t xml:space="preserve"> days</w:t>
      </w:r>
      <w:r w:rsidRPr="005628B4">
        <w:rPr>
          <w:rFonts w:ascii="Times New Roman" w:hAnsi="Times New Roman"/>
          <w:b/>
          <w:bCs/>
          <w:snapToGrid/>
          <w:color w:val="000000"/>
          <w:sz w:val="24"/>
          <w:szCs w:val="24"/>
          <w:lang w:val="en-GB" w:eastAsia="fr-BE"/>
        </w:rPr>
        <w:t xml:space="preserve"> </w:t>
      </w:r>
      <w:r w:rsidRPr="005628B4">
        <w:rPr>
          <w:rFonts w:ascii="Times New Roman" w:hAnsi="Times New Roman"/>
          <w:snapToGrid/>
          <w:color w:val="000000"/>
          <w:sz w:val="24"/>
          <w:szCs w:val="24"/>
          <w:lang w:val="en-GB" w:eastAsia="fr-BE"/>
        </w:rPr>
        <w:t>from the date the contract is signed by the last contracting party</w:t>
      </w:r>
      <w:r w:rsidR="005628B4" w:rsidRPr="005628B4">
        <w:rPr>
          <w:rFonts w:ascii="Times New Roman" w:hAnsi="Times New Roman"/>
          <w:snapToGrid/>
          <w:color w:val="000000"/>
          <w:sz w:val="24"/>
          <w:szCs w:val="24"/>
          <w:lang w:val="en-GB" w:eastAsia="fr-BE"/>
        </w:rPr>
        <w: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112D4063"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5D3EEFA5" w14:textId="77777777" w:rsidR="005628B4" w:rsidRDefault="005628B4" w:rsidP="005628B4">
      <w:pPr>
        <w:ind w:left="142" w:hanging="142"/>
        <w:jc w:val="center"/>
        <w:rPr>
          <w:i/>
          <w:iCs/>
          <w:sz w:val="22"/>
          <w:szCs w:val="18"/>
        </w:rPr>
      </w:pPr>
    </w:p>
    <w:p w14:paraId="0CFAF03E" w14:textId="77777777" w:rsidR="005628B4" w:rsidRDefault="005628B4" w:rsidP="005628B4">
      <w:pPr>
        <w:ind w:left="142" w:hanging="142"/>
        <w:jc w:val="center"/>
        <w:rPr>
          <w:i/>
          <w:iCs/>
          <w:sz w:val="22"/>
          <w:szCs w:val="18"/>
        </w:rPr>
      </w:pPr>
    </w:p>
    <w:p w14:paraId="457FB125" w14:textId="77777777" w:rsidR="005628B4" w:rsidRDefault="005628B4" w:rsidP="005628B4">
      <w:pPr>
        <w:ind w:left="142" w:hanging="142"/>
        <w:jc w:val="center"/>
        <w:rPr>
          <w:i/>
          <w:iCs/>
          <w:sz w:val="22"/>
          <w:szCs w:val="18"/>
        </w:rPr>
      </w:pPr>
    </w:p>
    <w:p w14:paraId="10AAD1BB" w14:textId="77777777" w:rsidR="005628B4" w:rsidRDefault="005628B4" w:rsidP="005628B4">
      <w:pPr>
        <w:ind w:left="142" w:hanging="142"/>
        <w:jc w:val="center"/>
        <w:rPr>
          <w:i/>
          <w:iCs/>
          <w:sz w:val="22"/>
          <w:szCs w:val="18"/>
        </w:rPr>
      </w:pPr>
    </w:p>
    <w:p w14:paraId="250B245B" w14:textId="77777777" w:rsidR="005628B4" w:rsidRDefault="005628B4" w:rsidP="005628B4">
      <w:pPr>
        <w:ind w:left="142" w:hanging="142"/>
        <w:jc w:val="center"/>
        <w:rPr>
          <w:i/>
          <w:iCs/>
          <w:sz w:val="22"/>
          <w:szCs w:val="18"/>
        </w:rPr>
      </w:pPr>
    </w:p>
    <w:p w14:paraId="083CD646" w14:textId="77777777" w:rsidR="005628B4" w:rsidRDefault="005628B4" w:rsidP="005628B4">
      <w:pPr>
        <w:ind w:left="142" w:hanging="142"/>
        <w:jc w:val="center"/>
        <w:rPr>
          <w:i/>
          <w:iCs/>
          <w:sz w:val="22"/>
          <w:szCs w:val="18"/>
        </w:rPr>
      </w:pPr>
    </w:p>
    <w:p w14:paraId="6DB7E062" w14:textId="77777777" w:rsidR="005628B4" w:rsidRDefault="005628B4" w:rsidP="005628B4">
      <w:pPr>
        <w:ind w:left="142" w:hanging="142"/>
        <w:jc w:val="center"/>
        <w:rPr>
          <w:i/>
          <w:iCs/>
          <w:sz w:val="22"/>
          <w:szCs w:val="18"/>
        </w:rPr>
      </w:pPr>
    </w:p>
    <w:p w14:paraId="15B9A62C" w14:textId="77777777" w:rsidR="005628B4" w:rsidRDefault="005628B4" w:rsidP="005628B4">
      <w:pPr>
        <w:ind w:left="142" w:hanging="142"/>
        <w:jc w:val="center"/>
        <w:rPr>
          <w:i/>
          <w:iCs/>
          <w:sz w:val="22"/>
          <w:szCs w:val="18"/>
        </w:rPr>
      </w:pPr>
    </w:p>
    <w:p w14:paraId="4868A075" w14:textId="77777777" w:rsidR="005628B4" w:rsidRDefault="005628B4" w:rsidP="005628B4">
      <w:pPr>
        <w:ind w:left="142" w:hanging="142"/>
        <w:jc w:val="center"/>
        <w:rPr>
          <w:i/>
          <w:iCs/>
          <w:sz w:val="22"/>
          <w:szCs w:val="18"/>
        </w:rPr>
      </w:pPr>
    </w:p>
    <w:p w14:paraId="72B57BF4" w14:textId="77777777" w:rsidR="005628B4" w:rsidRDefault="005628B4" w:rsidP="005628B4">
      <w:pPr>
        <w:ind w:left="142" w:hanging="142"/>
        <w:jc w:val="center"/>
        <w:rPr>
          <w:i/>
          <w:iCs/>
          <w:sz w:val="22"/>
          <w:szCs w:val="18"/>
        </w:rPr>
      </w:pPr>
    </w:p>
    <w:p w14:paraId="26F828F2" w14:textId="77777777" w:rsidR="005628B4" w:rsidRDefault="005628B4" w:rsidP="005628B4">
      <w:pPr>
        <w:ind w:left="142" w:hanging="142"/>
        <w:jc w:val="center"/>
        <w:rPr>
          <w:i/>
          <w:iCs/>
          <w:sz w:val="22"/>
          <w:szCs w:val="18"/>
        </w:rPr>
      </w:pPr>
    </w:p>
    <w:p w14:paraId="2C34BB3F" w14:textId="37613341" w:rsidR="005628B4" w:rsidRPr="000A5C05" w:rsidRDefault="005628B4" w:rsidP="005628B4">
      <w:pPr>
        <w:ind w:left="142" w:hanging="142"/>
        <w:jc w:val="center"/>
        <w:rPr>
          <w:sz w:val="22"/>
          <w:szCs w:val="18"/>
        </w:rPr>
      </w:pPr>
      <w:r w:rsidRPr="000A5C05">
        <w:rPr>
          <w:i/>
          <w:iCs/>
          <w:sz w:val="22"/>
          <w:szCs w:val="18"/>
        </w:rPr>
        <w:t>The G4G project is implemented within the framework of the Interreg VI-A IPA Programme ‘Greece – North Macedonia 2021-2027’ and is co-financed by the European Union at 80% and by national funds at 20%</w:t>
      </w:r>
    </w:p>
    <w:p w14:paraId="3D7F511C" w14:textId="77777777" w:rsidR="00233848" w:rsidRPr="005628B4" w:rsidRDefault="00233848" w:rsidP="002B6469"/>
    <w:sectPr w:rsidR="00233848" w:rsidRPr="005628B4"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72F2A" w14:textId="77777777" w:rsidR="00F722A2" w:rsidRDefault="00F722A2">
      <w:r>
        <w:separator/>
      </w:r>
    </w:p>
    <w:p w14:paraId="78090A63" w14:textId="77777777" w:rsidR="00F722A2" w:rsidRDefault="00F722A2"/>
  </w:endnote>
  <w:endnote w:type="continuationSeparator" w:id="0">
    <w:p w14:paraId="775ABC32" w14:textId="77777777" w:rsidR="00F722A2" w:rsidRDefault="00F722A2">
      <w:r>
        <w:continuationSeparator/>
      </w:r>
    </w:p>
    <w:p w14:paraId="6EF2C066" w14:textId="77777777" w:rsidR="00F722A2" w:rsidRDefault="00F72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32572" w14:textId="77777777" w:rsidR="00F722A2" w:rsidRDefault="00F722A2" w:rsidP="008056C4">
      <w:pPr>
        <w:spacing w:before="0" w:after="0"/>
      </w:pPr>
      <w:r>
        <w:separator/>
      </w:r>
    </w:p>
  </w:footnote>
  <w:footnote w:type="continuationSeparator" w:id="0">
    <w:p w14:paraId="4E68151B" w14:textId="77777777" w:rsidR="00F722A2" w:rsidRDefault="00F722A2">
      <w:r>
        <w:continuationSeparator/>
      </w:r>
    </w:p>
    <w:p w14:paraId="09FE7FD5" w14:textId="77777777" w:rsidR="00F722A2" w:rsidRDefault="00F722A2"/>
  </w:footnote>
  <w:footnote w:id="1">
    <w:p w14:paraId="076118FD" w14:textId="564CCE64" w:rsidR="008C0784" w:rsidRPr="006430FA" w:rsidRDefault="008C0784" w:rsidP="002B6469">
      <w:pPr>
        <w:pStyle w:val="FootnoteText"/>
        <w:rPr>
          <w:lang w:val="en-IE"/>
        </w:rPr>
      </w:pPr>
      <w:r>
        <w:rPr>
          <w:rStyle w:val="FootnoteReference"/>
        </w:rPr>
        <w:footnoteRef/>
      </w:r>
      <w:r w:rsidR="002B6469" w:rsidRPr="006430FA">
        <w:rPr>
          <w:lang w:val="en-IE"/>
        </w:rPr>
        <w:tab/>
      </w:r>
      <w:r w:rsidRPr="006430FA">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1EB"/>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460BC"/>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28B4"/>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38DF"/>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5668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22A2"/>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3635</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Danche Pop-Ivanova Ilieva</cp:lastModifiedBy>
  <cp:revision>8</cp:revision>
  <cp:lastPrinted>2012-10-22T09:58:00Z</cp:lastPrinted>
  <dcterms:created xsi:type="dcterms:W3CDTF">2024-07-04T14:59:00Z</dcterms:created>
  <dcterms:modified xsi:type="dcterms:W3CDTF">2026-02-05T10:51:00Z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